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:lang w:val="de-DE"/>
          <w14:textFill>
            <w14:solidFill>
              <w14:srgbClr w14:val="002F73"/>
            </w14:solidFill>
          </w14:textFill>
        </w:rPr>
        <w:t>UMOWA WYNAJMU POJAZDU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Zawarta w dniu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…………………………………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.  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Piasku pomi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ę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dzy: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Mariusz Mrowiec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zamieszka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  .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legitymuj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cy 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dowodem osobistym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...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wydanym przez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...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zwanym dalej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yczaj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:lang w:val="en-US"/>
          <w14:textFill>
            <w14:solidFill>
              <w14:srgbClr w14:val="002F73"/>
            </w14:solidFill>
          </w14:textFill>
        </w:rPr>
        <w:t>cy/ 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ciciel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…………………………………………………………………………………………………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Zamieszka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y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……………………………………………………………………………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legitymuj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cy 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dowodem osobistym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……………………………………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wydanym przez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………………………………………………………………………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zwanym dalej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ytkownikiem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95" w:lineRule="atLeast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</w:pP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§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.1. Przedmiot  wynajmu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yczaj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cy oddaje a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 przyjmuje w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ytkowanie  pojazd specjalny- samoch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d kempingowy marki FORD / CHALLENGER o numerze rejestracyjnym  SBI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...   nr vin  WF0A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.../. zwany dalej </w:t>
      </w:r>
      <w:r>
        <w:rPr>
          <w:rFonts w:ascii="Calibri" w:hAnsi="Calibri"/>
          <w:b w:val="1"/>
          <w:bCs w:val="1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pojazdem.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720" w:right="0" w:firstLine="0"/>
        <w:jc w:val="both"/>
        <w:rPr>
          <w:rFonts w:ascii="Calibri" w:cs="Calibri" w:hAnsi="Calibri" w:eastAsia="Calibri"/>
          <w:b w:val="1"/>
          <w:bCs w:val="1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720" w:right="0" w:firstLine="0"/>
        <w:jc w:val="both"/>
        <w:rPr>
          <w:rFonts w:ascii="Calibri" w:cs="Calibri" w:hAnsi="Calibri" w:eastAsia="Calibri"/>
          <w:b w:val="1"/>
          <w:bCs w:val="1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95" w:lineRule="atLeast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</w:pP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§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.2. Okres u</w:t>
      </w: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 xml:space="preserve">yczenia pojazdu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72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numPr>
          <w:ilvl w:val="0"/>
          <w:numId w:val="3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:lang w:val="de-DE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:lang w:val="de-DE"/>
          <w14:textFill>
            <w14:solidFill>
              <w14:srgbClr w14:val="002F73"/>
            </w14:solidFill>
          </w14:textFill>
        </w:rPr>
        <w:t>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ciciel zobowi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zuje 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do oddania Wynajmuj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cemu  w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ytkowanie pojazdu okre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lonego                         w pkt 1 umowy w okresie od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……………………………………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:lang w:val="pt-PT"/>
          <w14:textFill>
            <w14:solidFill>
              <w14:srgbClr w14:val="002F73"/>
            </w14:solidFill>
          </w14:textFill>
        </w:rPr>
        <w:t xml:space="preserve">.. do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……………………………………………………  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Strony um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 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do zwrotu pojazdu w dniu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.. do god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ż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,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 zobowi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zuje 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do zwrotu pojazdu w dniu  do godziny jak wy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ej pod rygorem kary umownej 100 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za ka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godzin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sp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óż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nenia.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Strony zgodnie potwierdzaj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 wcze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niejszy zwrot pojazdu nie uprawnia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ytkownika do zwrotu wynagrodzenia  z tytu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yczenia.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72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95" w:lineRule="atLeast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</w:pP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§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 xml:space="preserve">.3. Kaucja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72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Strony ustalaj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, 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ż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warunkiem wydania pojazdu jest uiszczenie przez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ytkownika na rzecz 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ciciela kaucji w wysoko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 3000 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/ trzy tysi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ce 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otych, zero groszy/ tytu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em zabezpieczenia ewentualnych szk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 jakie mog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powsta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trakcie eksploatacji pojazdu zawinione przez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ytkownika, a nie obj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ę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te ubezpieczeniem AC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Kaucja zostaje zwr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:lang w:val="it-IT"/>
          <w14:textFill>
            <w14:solidFill>
              <w14:srgbClr w14:val="002F73"/>
            </w14:solidFill>
          </w14:textFill>
        </w:rPr>
        <w:t>cona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ytkownikowi do 3 dni roboczych od zdania pojazdu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36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       z zastrze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eniem postanowie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wskazanych poni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ej</w:t>
      </w:r>
    </w:p>
    <w:p>
      <w:pPr>
        <w:pStyle w:val="Domyślne"/>
        <w:numPr>
          <w:ilvl w:val="0"/>
          <w:numId w:val="5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:lang w:val="de-DE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:lang w:val="de-DE"/>
          <w14:textFill>
            <w14:solidFill>
              <w14:srgbClr w14:val="002F73"/>
            </w14:solidFill>
          </w14:textFill>
        </w:rPr>
        <w:t>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ciciel pojazdu pomniejszy zwracan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po czasie umowy kaucj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okre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lon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ust. 1. o nast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ę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puj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ce szkody: 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Braki w wyposa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eniu technicznymi dodatkowym oraz w cz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ęś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 mieszkalnej pojazdu w oparciu o wskazane cechy lub na podstawie wyceny sporz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dzonej przez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ytkownika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Wszelkie szkody przekraczaj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ce otrzymane odszkodowanie lub w razie odmowy wyp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aty odszkodowania przez Zak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ad Ubezpiecze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ń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, a w szczeg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lno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 gdy powodem uszkodze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lub wypadku by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 lekkomy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lno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ść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, niedbalstwo lub naruszenie przepis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prawa o ruchu drogowym, prowadzenie pojazdu pod wp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ywem alkoholu lub innych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rodk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w niedozwolonych lub prowadzenie pojazdu przez osoby nie uprawnione. 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Uszkodzenie pojazdu do wysoko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 kaucji nie b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ę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dzie zg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aszane do Zak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adu Ubezpiecze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ń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, tym samym koszty naprawy pokrywa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Szkody powsta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 na rzecz 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ciciela na skutek utraty dochodu spowodowane konieczno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naprawy uszkodzonego przez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ytkownika pojazdu w przypadku gdy taka naprawa trwa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:lang w:val="it-IT"/>
          <w14:textFill>
            <w14:solidFill>
              <w14:srgbClr w14:val="002F73"/>
            </w14:solidFill>
          </w14:textFill>
        </w:rPr>
        <w:t>a d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ej ni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ż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dwa dni robocze w wysoko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 300 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za ka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dy dzie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naprawy zawinione przez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ytkownika pokrywa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</w:t>
      </w:r>
    </w:p>
    <w:p>
      <w:pPr>
        <w:pStyle w:val="Domyślne"/>
        <w:numPr>
          <w:ilvl w:val="0"/>
          <w:numId w:val="8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Powy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sza kaucja zostanie pomniejszona ponadto przy zwrocie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ytkownikowi w przypadku: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Oddania pojazdu z niepe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nym bakiem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50 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plus koszt brakuj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cego paliwa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Zgubienie kluczyk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lub pilota- 500z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Zgubienie dowodu rejestracyjnego- 500z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Nieopr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óż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nienie zbiornika nieczysto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:lang w:val="it-IT"/>
          <w14:textFill>
            <w14:solidFill>
              <w14:srgbClr w14:val="002F73"/>
            </w14:solidFill>
          </w14:textFill>
        </w:rPr>
        <w:t>ci p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ynnych WC lub zbiornika wody szarej- 300z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Zabrudzenia , poplamienia tapicerki - 500 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lub koszt jej wymiany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Nie posprz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tanie pojazdu wewn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trz po okresie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ytkowania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200 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</w:p>
    <w:p>
      <w:pPr>
        <w:pStyle w:val="Domyślne"/>
        <w:numPr>
          <w:ilvl w:val="0"/>
          <w:numId w:val="9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poje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ź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dzie nie wolno pali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wyrob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tytoniowych i e- papieros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pod rygorem wymiany wszystkich tapicerek w poje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ź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dzie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Zabrania 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chodzenia w poje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dzie w butach typu szpilki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95" w:lineRule="atLeast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</w:pP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§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.4. Op</w:t>
      </w: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 xml:space="preserve">aty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numPr>
          <w:ilvl w:val="0"/>
          <w:numId w:val="10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Rezerwacja pojazdu traktowana jest  po wp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aceniu przez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ytkownika zaliczki  w wysoko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 20%  wysoko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 kaucji najp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óź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niej 14 dni przez planowanym terminem odbioru pojazdu. 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 pokrywa koszty dodatkowej chemii do toalety / tabs 6 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/szt., papier toaletowy  8z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/szt. oraz wymiany butli gazowych.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Us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uga serwisowa p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atna jednorazowo ( szkolenie z zakresu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ytkowania, chemia do toalety </w:t>
      </w:r>
      <w:r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br w:type="textWrapping"/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i papier toaletowy 4/2 szt., butla z gazem 11 kg)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250z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ł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36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72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95" w:lineRule="atLeast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</w:pP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§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.5. Zobowi</w:t>
      </w: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zania i o</w:t>
      </w: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wiadczenia U</w:t>
      </w: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ytkownika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numPr>
          <w:ilvl w:val="0"/>
          <w:numId w:val="11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 zobowi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zuje 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korzysta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 pojazdu wy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cznie w celach rekreacyjno- turystycznych. Tym samym zabronione jest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ytkowanie pojazdu do innych cel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.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 zobowi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zuje 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nie udost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ę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pnia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pojazdu innym osobom. 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 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wiadcza,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 znane mu s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wszelkie zasady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ytkowania pojazdu i zna konsekwencje ich nieprzestrzegania.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 odpowiedzialny jest na wszelkie op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aty drogowe oraz ewentualne wykroczenia drogowe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 pojazdu dope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ni wszelkich stara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aby zwr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cony pojazd by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takim stanie w jakim zosta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yczony.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95" w:lineRule="atLeast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</w:pP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§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 xml:space="preserve">.6. Ubezpieczenia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numPr>
          <w:ilvl w:val="0"/>
          <w:numId w:val="1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Pojazd posiada ubezpieczanie OC, AC oraz Assistance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Koszt napraw drobnych uszkodze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b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ę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dzie pokrywany z kaucji, w przypadku znacznych uszkodze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szkody b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ę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zg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aszane do Ubezpieczyciela w celu usuni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ę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cia szk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d komunikacyjnych.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36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95" w:lineRule="atLeast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</w:pP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§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.7. Procedury w przypadku kolizji,  wypadku, szk</w:t>
      </w: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d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36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numPr>
          <w:ilvl w:val="0"/>
          <w:numId w:val="13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 powinien natychmiast zawiadomi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policj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oraz 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ciciela pojazdu </w:t>
      </w:r>
      <w:r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br w:type="textWrapping"/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przypadku kolizji, wypadku, po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aru, kradzie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y, aktu wandalizmu lub innych uszkodze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pojazdu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 zobowi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zany jest do sporz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dzenia protoko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 zdarzenia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Protok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ół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zawiera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powinien opis zdarzenia, zniszcze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sprz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ę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tu lub wyposa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enia oraz dane sprawcy i poszkodowanego, a w przypadku kolizji drogowej numer polisy ubezpieczeniowej oraz danych osobowych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Wszelkie naprawy pojazdu oraz jego wyposa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enia bez uprzedniego powiadomienia 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ciciela s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zabronione 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 zobowi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zany jest do: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Przestrzegania przepis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prawa o ruchu drogowym w kraju w kt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rym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ytkowany jest pojazd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pojazd zgodnie z jego przeznaczeniem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Nie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ytkowania pojazdu na drogach i ternach nieutwardzonych 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Nie przewo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enie pojazdem materia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w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r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cych, brudz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cych lub innych powoduj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cych uszkodzenia pojazdu lub jego wyposa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enia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Sprawdzania co 2000 km (dwa tysi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ce kilometr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w) og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lnego stanu  pojazdu, kontrol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yn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eksploatacyjnych oraz kontrol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poziomu oleju silnikowego, a w przypadku niskiego stanu  p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yn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lub oleju silnikowego nale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 uzupe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do prawid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owego stanu  p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ynami lub olejem znajduj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ce 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na wyposa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eniu pojazdu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razie niepokoj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cych sygna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 zobowi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zany jest do powiadomienia 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ciciela o zaistnia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ej sytuacji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95" w:lineRule="atLeast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</w:pP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§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.8. Postanowienia ko</w:t>
      </w:r>
      <w:r>
        <w:rPr>
          <w:rFonts w:ascii="Times Roman" w:hAnsi="Times Roman" w:hint="default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ń</w:t>
      </w:r>
      <w:r>
        <w:rPr>
          <w:rFonts w:ascii="Times Roman" w:hAnsi="Times Roman"/>
          <w:b w:val="1"/>
          <w:bCs w:val="1"/>
          <w:outline w:val="0"/>
          <w:color w:val="002e73"/>
          <w:rtl w:val="0"/>
          <w14:textFill>
            <w14:solidFill>
              <w14:srgbClr w14:val="002F73"/>
            </w14:solidFill>
          </w14:textFill>
        </w:rPr>
        <w:t>cowe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numPr>
          <w:ilvl w:val="0"/>
          <w:numId w:val="14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sytuacjach nie uregulowanych niniejsza Umow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maj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zastosowanie odpowiednie przepisy Kodeksu Cywilnego 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Wszelkie zmiany tre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 Umowy wymagaj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akceptacji obu stron w formie pisemnej pod rygorem niewa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no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</w:t>
      </w: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both"/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Umow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sporz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dzono w dw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ch jednobrzmi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cych egzemplarzach, po jednym dla ka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dej ze stron.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dniu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yczenia pojazd sprawny technicznie, nieuszkodzony, kompletnie wyposa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ony.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Pobrano kaucj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zwrotn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wysoko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 3000 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(s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ownie trzy tysi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ce z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otych, zero groszy)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                                                                                                          …………………………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:lang w:val="de-DE"/>
          <w14:textFill>
            <w14:solidFill>
              <w14:srgbClr w14:val="002F73"/>
            </w14:solidFill>
          </w14:textFill>
        </w:rPr>
        <w:t xml:space="preserve">        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ciciel                                                                                                                    U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ż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ytkownik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                                                                                                                               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Stan Licznika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                                                                                  Nr. Tel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……………………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...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dniu zdania pojazdu 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ciciel potwierdza, 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ż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pojazd nie nosi 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lad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:lang w:val="es-ES_tradnl"/>
          <w14:textFill>
            <w14:solidFill>
              <w14:srgbClr w14:val="002F73"/>
            </w14:solidFill>
          </w14:textFill>
        </w:rPr>
        <w:t>ó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w uszkodze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i zobowi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zuje si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do zwrotu kaucji w ci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ą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gu 5 dni roboczych.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</w:pP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…………………………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Calibri" w:hAnsi="Calibri"/>
          <w:outline w:val="0"/>
          <w:color w:val="002e73"/>
          <w:sz w:val="22"/>
          <w:szCs w:val="22"/>
          <w:rtl w:val="0"/>
          <w:lang w:val="de-DE"/>
          <w14:textFill>
            <w14:solidFill>
              <w14:srgbClr w14:val="002F73"/>
            </w14:solidFill>
          </w14:textFill>
        </w:rPr>
        <w:t xml:space="preserve">       W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ł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a</w:t>
      </w:r>
      <w:r>
        <w:rPr>
          <w:rFonts w:ascii="Calibri" w:hAnsi="Calibri" w:hint="default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>ś</w:t>
      </w:r>
      <w:r>
        <w:rPr>
          <w:rFonts w:ascii="Calibri" w:hAnsi="Calibri"/>
          <w:outline w:val="0"/>
          <w:color w:val="002e73"/>
          <w:sz w:val="22"/>
          <w:szCs w:val="22"/>
          <w:rtl w:val="0"/>
          <w14:textFill>
            <w14:solidFill>
              <w14:srgbClr w14:val="002F73"/>
            </w14:solidFill>
          </w14:textFill>
        </w:rPr>
        <w:t xml:space="preserve">ciciel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4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6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0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2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4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6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8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"/>
  </w:abstractNum>
  <w:abstractNum w:abstractNumId="3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4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6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0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2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4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6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80" w:hanging="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e73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2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Punktor">
    <w:name w:val="Punktor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